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F" w:rsidRDefault="00751F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1FBF" w:rsidRDefault="00751FBF">
      <w:pPr>
        <w:pStyle w:val="ConsPlusNormal"/>
        <w:jc w:val="both"/>
        <w:outlineLvl w:val="0"/>
      </w:pPr>
    </w:p>
    <w:p w:rsidR="00751FBF" w:rsidRDefault="00751FBF">
      <w:pPr>
        <w:pStyle w:val="ConsPlusNormal"/>
        <w:outlineLvl w:val="0"/>
      </w:pPr>
      <w:r>
        <w:t>Зарегистрировано в Минюсте России 13 июля 2022 г. N 69243</w:t>
      </w:r>
    </w:p>
    <w:p w:rsidR="00751FBF" w:rsidRDefault="00751F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Title"/>
        <w:jc w:val="center"/>
      </w:pPr>
      <w:r>
        <w:t>МИНИСТЕРСТВО ЗДРАВООХРАНЕНИЯ РОССИЙСКОЙ ФЕДЕРАЦИИ</w:t>
      </w:r>
    </w:p>
    <w:p w:rsidR="00751FBF" w:rsidRDefault="00751FBF">
      <w:pPr>
        <w:pStyle w:val="ConsPlusTitle"/>
        <w:jc w:val="center"/>
      </w:pPr>
    </w:p>
    <w:p w:rsidR="00751FBF" w:rsidRDefault="00751FBF">
      <w:pPr>
        <w:pStyle w:val="ConsPlusTitle"/>
        <w:jc w:val="center"/>
      </w:pPr>
      <w:r>
        <w:t>ПРИКАЗ</w:t>
      </w:r>
    </w:p>
    <w:p w:rsidR="00751FBF" w:rsidRDefault="00751FBF">
      <w:pPr>
        <w:pStyle w:val="ConsPlusTitle"/>
        <w:jc w:val="center"/>
      </w:pPr>
      <w:r>
        <w:t>от 14 июня 2022 г. N 406н</w:t>
      </w:r>
    </w:p>
    <w:p w:rsidR="00751FBF" w:rsidRDefault="00751FBF">
      <w:pPr>
        <w:pStyle w:val="ConsPlusTitle"/>
        <w:jc w:val="center"/>
      </w:pPr>
    </w:p>
    <w:p w:rsidR="00751FBF" w:rsidRDefault="00751FBF">
      <w:pPr>
        <w:pStyle w:val="ConsPlusTitle"/>
        <w:jc w:val="center"/>
      </w:pPr>
      <w:r>
        <w:t>ОБ УТВЕРЖДЕНИИ СТАНДАРТА</w:t>
      </w:r>
    </w:p>
    <w:p w:rsidR="00751FBF" w:rsidRDefault="00751FBF">
      <w:pPr>
        <w:pStyle w:val="ConsPlusTitle"/>
        <w:jc w:val="center"/>
      </w:pPr>
      <w:r>
        <w:t>МЕДИЦИНСКОЙ ПОМОЩИ ДЕТЯМ ПРИ ИНОРОДНОМ ТЕЛЕ РОГОВИЦЫ</w:t>
      </w:r>
    </w:p>
    <w:p w:rsidR="00751FBF" w:rsidRDefault="00751FBF">
      <w:pPr>
        <w:pStyle w:val="ConsPlusTitle"/>
        <w:jc w:val="center"/>
      </w:pPr>
      <w:r>
        <w:t>(ДИАГНОСТИКА И ЛЕЧЕНИЕ)</w:t>
      </w: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2022, N 1, ст. 51) и </w:t>
      </w:r>
      <w:hyperlink r:id="rId7">
        <w:r>
          <w:rPr>
            <w:color w:val="0000FF"/>
          </w:rPr>
          <w:t>подпунктом 5.2.18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751FBF" w:rsidRDefault="00751FBF">
      <w:pPr>
        <w:pStyle w:val="ConsPlusNormal"/>
        <w:spacing w:before="220"/>
        <w:ind w:firstLine="540"/>
        <w:jc w:val="both"/>
      </w:pPr>
      <w:r>
        <w:t xml:space="preserve">Утвердить стандарт медицинской помощи детям при инородном теле роговицы (диагностика и лечение) согласно </w:t>
      </w:r>
      <w:hyperlink w:anchor="P28">
        <w:r>
          <w:rPr>
            <w:color w:val="0000FF"/>
          </w:rPr>
          <w:t>приложению</w:t>
        </w:r>
      </w:hyperlink>
      <w:r>
        <w:t>.</w:t>
      </w: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right"/>
      </w:pPr>
      <w:r>
        <w:t>Министр</w:t>
      </w:r>
    </w:p>
    <w:p w:rsidR="00751FBF" w:rsidRDefault="00751FBF">
      <w:pPr>
        <w:pStyle w:val="ConsPlusNormal"/>
        <w:jc w:val="right"/>
      </w:pPr>
      <w:r>
        <w:t>М.А.МУРАШКО</w:t>
      </w: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right"/>
        <w:outlineLvl w:val="0"/>
      </w:pPr>
      <w:r>
        <w:t>Приложение</w:t>
      </w:r>
    </w:p>
    <w:p w:rsidR="00751FBF" w:rsidRDefault="00751FBF">
      <w:pPr>
        <w:pStyle w:val="ConsPlusNormal"/>
        <w:jc w:val="right"/>
      </w:pPr>
      <w:r>
        <w:t>к приказу Министерства здравоохранения</w:t>
      </w:r>
    </w:p>
    <w:p w:rsidR="00751FBF" w:rsidRDefault="00751FBF">
      <w:pPr>
        <w:pStyle w:val="ConsPlusNormal"/>
        <w:jc w:val="right"/>
      </w:pPr>
      <w:r>
        <w:t>Российской Федерации</w:t>
      </w:r>
    </w:p>
    <w:p w:rsidR="00751FBF" w:rsidRDefault="00751FBF">
      <w:pPr>
        <w:pStyle w:val="ConsPlusNormal"/>
        <w:jc w:val="right"/>
      </w:pPr>
      <w:r>
        <w:t>от 14 июня 2022 г. N 406н</w:t>
      </w: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Title"/>
        <w:jc w:val="center"/>
      </w:pPr>
      <w:bookmarkStart w:id="1" w:name="P28"/>
      <w:bookmarkEnd w:id="1"/>
      <w:r>
        <w:t>СТАНДАРТ</w:t>
      </w:r>
    </w:p>
    <w:p w:rsidR="00751FBF" w:rsidRDefault="00751FBF">
      <w:pPr>
        <w:pStyle w:val="ConsPlusTitle"/>
        <w:jc w:val="center"/>
      </w:pPr>
      <w:r>
        <w:t>МЕДИЦИНСКОЙ ПОМОЩИ ДЕТЯМ ПРИ ИНОРОДНОМ ТЕЛЕ РОГОВИЦЫ</w:t>
      </w:r>
    </w:p>
    <w:p w:rsidR="00751FBF" w:rsidRDefault="00751FBF">
      <w:pPr>
        <w:pStyle w:val="ConsPlusTitle"/>
        <w:jc w:val="center"/>
      </w:pPr>
      <w:r>
        <w:t>(ДИАГНОСТИКА И ЛЕЧЕНИЕ)</w:t>
      </w: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both"/>
      </w:pPr>
      <w:r>
        <w:t>Возрастная категория пациента: дети</w:t>
      </w:r>
    </w:p>
    <w:p w:rsidR="00751FBF" w:rsidRDefault="00751FBF">
      <w:pPr>
        <w:pStyle w:val="ConsPlusNormal"/>
        <w:spacing w:before="220"/>
        <w:jc w:val="both"/>
      </w:pPr>
      <w:r>
        <w:t>Пол пациента: любой</w:t>
      </w:r>
    </w:p>
    <w:p w:rsidR="00751FBF" w:rsidRDefault="00751FBF">
      <w:pPr>
        <w:pStyle w:val="ConsPlusNormal"/>
        <w:spacing w:before="22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751FBF" w:rsidRDefault="00751FBF">
      <w:pPr>
        <w:pStyle w:val="ConsPlusNormal"/>
        <w:spacing w:before="220"/>
        <w:jc w:val="both"/>
      </w:pPr>
      <w:r>
        <w:t>Условия оказания медицинской помощи: амбулаторно, стационарно</w:t>
      </w:r>
    </w:p>
    <w:p w:rsidR="00751FBF" w:rsidRDefault="00751FBF">
      <w:pPr>
        <w:pStyle w:val="ConsPlusNormal"/>
        <w:spacing w:before="220"/>
        <w:jc w:val="both"/>
      </w:pPr>
      <w:r>
        <w:t>Форма оказания медицинской помощи: неотложная, плановая</w:t>
      </w:r>
    </w:p>
    <w:p w:rsidR="00751FBF" w:rsidRDefault="00751FBF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751FBF" w:rsidRDefault="00751FBF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751FBF" w:rsidRDefault="00751FBF">
      <w:pPr>
        <w:pStyle w:val="ConsPlusNormal"/>
        <w:spacing w:before="220"/>
        <w:jc w:val="both"/>
      </w:pPr>
      <w:r>
        <w:lastRenderedPageBreak/>
        <w:t>Осложнения: вне зависимости</w:t>
      </w:r>
    </w:p>
    <w:p w:rsidR="00751FBF" w:rsidRDefault="00751FBF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751FBF" w:rsidRDefault="00751FBF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8">
        <w:r>
          <w:rPr>
            <w:color w:val="0000FF"/>
          </w:rPr>
          <w:t>МКБ X</w:t>
        </w:r>
      </w:hyperlink>
      <w:r>
        <w:t xml:space="preserve"> </w:t>
      </w:r>
      <w:hyperlink w:anchor="P284">
        <w:r>
          <w:rPr>
            <w:color w:val="0000FF"/>
          </w:rPr>
          <w:t>&lt;1&gt;</w:t>
        </w:r>
      </w:hyperlink>
      <w:r>
        <w:t>):</w:t>
      </w:r>
    </w:p>
    <w:p w:rsidR="00751FBF" w:rsidRDefault="00751F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7847"/>
      </w:tblGrid>
      <w:tr w:rsidR="00751FBF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51FBF" w:rsidRDefault="00751FBF">
            <w:pPr>
              <w:pStyle w:val="ConsPlusNormal"/>
            </w:pPr>
            <w:r>
              <w:t>S05.5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751FBF" w:rsidRDefault="00751FBF">
            <w:pPr>
              <w:pStyle w:val="ConsPlusNormal"/>
            </w:pPr>
            <w:r>
              <w:t>Проникающая рана глазного яблока с инородным телом</w:t>
            </w:r>
          </w:p>
        </w:tc>
      </w:tr>
      <w:tr w:rsidR="00751FBF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51FBF" w:rsidRDefault="00751FBF">
            <w:pPr>
              <w:pStyle w:val="ConsPlusNormal"/>
            </w:pPr>
            <w:r>
              <w:t>S05.8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:rsidR="00751FBF" w:rsidRDefault="00751FBF">
            <w:pPr>
              <w:pStyle w:val="ConsPlusNormal"/>
            </w:pPr>
            <w:r>
              <w:t>Другие травмы глаза и орбиты</w:t>
            </w:r>
          </w:p>
        </w:tc>
      </w:tr>
      <w:tr w:rsidR="00751FBF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BF" w:rsidRDefault="00751FBF">
            <w:pPr>
              <w:pStyle w:val="ConsPlusNormal"/>
            </w:pPr>
            <w:r>
              <w:t>T15.0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BF" w:rsidRDefault="00751FBF">
            <w:pPr>
              <w:pStyle w:val="ConsPlusNormal"/>
            </w:pPr>
            <w:r>
              <w:t>Инородное тело в роговице</w:t>
            </w:r>
          </w:p>
        </w:tc>
      </w:tr>
    </w:tbl>
    <w:p w:rsidR="00751FBF" w:rsidRDefault="00751FBF">
      <w:pPr>
        <w:pStyle w:val="ConsPlusNormal"/>
        <w:jc w:val="both"/>
      </w:pPr>
    </w:p>
    <w:p w:rsidR="00751FBF" w:rsidRDefault="00751FBF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813"/>
        <w:gridCol w:w="1455"/>
      </w:tblGrid>
      <w:tr w:rsidR="00751FBF">
        <w:tc>
          <w:tcPr>
            <w:tcW w:w="9028" w:type="dxa"/>
            <w:gridSpan w:val="4"/>
            <w:vAlign w:val="bottom"/>
          </w:tcPr>
          <w:p w:rsidR="00751FBF" w:rsidRDefault="00751FBF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51FBF">
        <w:tc>
          <w:tcPr>
            <w:tcW w:w="1920" w:type="dxa"/>
          </w:tcPr>
          <w:p w:rsidR="00751FBF" w:rsidRDefault="00751FB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840" w:type="dxa"/>
          </w:tcPr>
          <w:p w:rsidR="00751FBF" w:rsidRDefault="00751FB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13" w:type="dxa"/>
          </w:tcPr>
          <w:p w:rsidR="00751FBF" w:rsidRDefault="00751FBF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28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5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9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</w:tbl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813"/>
        <w:gridCol w:w="1455"/>
      </w:tblGrid>
      <w:tr w:rsidR="00751FBF">
        <w:tc>
          <w:tcPr>
            <w:tcW w:w="9028" w:type="dxa"/>
            <w:gridSpan w:val="4"/>
            <w:vAlign w:val="bottom"/>
          </w:tcPr>
          <w:p w:rsidR="00751FBF" w:rsidRDefault="00751FBF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751FBF">
        <w:tc>
          <w:tcPr>
            <w:tcW w:w="1920" w:type="dxa"/>
          </w:tcPr>
          <w:p w:rsidR="00751FBF" w:rsidRDefault="00751FB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840" w:type="dxa"/>
          </w:tcPr>
          <w:p w:rsidR="00751FBF" w:rsidRDefault="00751FB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13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55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0">
              <w:r>
                <w:rPr>
                  <w:color w:val="0000FF"/>
                </w:rPr>
                <w:t>A02.26.018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Флюоресцеиновая</w:t>
            </w:r>
            <w:proofErr w:type="spellEnd"/>
            <w:r>
              <w:t xml:space="preserve"> инсталляционная проба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1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2">
              <w:r>
                <w:rPr>
                  <w:color w:val="0000FF"/>
                </w:rPr>
                <w:t>A06.26.001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</w:tbl>
    <w:p w:rsidR="00751FBF" w:rsidRDefault="00751FBF">
      <w:pPr>
        <w:pStyle w:val="ConsPlusNormal"/>
        <w:jc w:val="both"/>
      </w:pPr>
    </w:p>
    <w:p w:rsidR="00751FBF" w:rsidRDefault="00751FBF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813"/>
        <w:gridCol w:w="1455"/>
      </w:tblGrid>
      <w:tr w:rsidR="00751FBF">
        <w:tc>
          <w:tcPr>
            <w:tcW w:w="9028" w:type="dxa"/>
            <w:gridSpan w:val="4"/>
            <w:vAlign w:val="bottom"/>
          </w:tcPr>
          <w:p w:rsidR="00751FBF" w:rsidRDefault="00751FBF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51FBF">
        <w:tc>
          <w:tcPr>
            <w:tcW w:w="1920" w:type="dxa"/>
          </w:tcPr>
          <w:p w:rsidR="00751FBF" w:rsidRDefault="00751FB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840" w:type="dxa"/>
          </w:tcPr>
          <w:p w:rsidR="00751FBF" w:rsidRDefault="00751FB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13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55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3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4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5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3</w:t>
            </w:r>
          </w:p>
        </w:tc>
      </w:tr>
    </w:tbl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813"/>
        <w:gridCol w:w="1455"/>
      </w:tblGrid>
      <w:tr w:rsidR="00751FBF">
        <w:tc>
          <w:tcPr>
            <w:tcW w:w="9028" w:type="dxa"/>
            <w:gridSpan w:val="4"/>
            <w:vAlign w:val="bottom"/>
          </w:tcPr>
          <w:p w:rsidR="00751FBF" w:rsidRDefault="00751FBF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751FBF">
        <w:tc>
          <w:tcPr>
            <w:tcW w:w="1920" w:type="dxa"/>
          </w:tcPr>
          <w:p w:rsidR="00751FBF" w:rsidRDefault="00751FB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840" w:type="dxa"/>
          </w:tcPr>
          <w:p w:rsidR="00751FBF" w:rsidRDefault="00751FB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13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55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6">
              <w:r>
                <w:rPr>
                  <w:color w:val="0000FF"/>
                </w:rPr>
                <w:t>A02.26.018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Флюоресцеиновая</w:t>
            </w:r>
            <w:proofErr w:type="spellEnd"/>
            <w:r>
              <w:t xml:space="preserve"> </w:t>
            </w:r>
            <w:proofErr w:type="spellStart"/>
            <w:r>
              <w:t>инстилляционная</w:t>
            </w:r>
            <w:proofErr w:type="spellEnd"/>
            <w:r>
              <w:t xml:space="preserve"> проба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7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8">
              <w:r>
                <w:rPr>
                  <w:color w:val="0000FF"/>
                </w:rPr>
                <w:t>A06.26.001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19">
              <w:r>
                <w:rPr>
                  <w:color w:val="0000FF"/>
                </w:rPr>
                <w:t>A06.26.006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Компьютерная томография глазницы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</w:tbl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813"/>
        <w:gridCol w:w="1455"/>
      </w:tblGrid>
      <w:tr w:rsidR="00751FBF">
        <w:tc>
          <w:tcPr>
            <w:tcW w:w="9028" w:type="dxa"/>
            <w:gridSpan w:val="4"/>
            <w:vAlign w:val="bottom"/>
          </w:tcPr>
          <w:p w:rsidR="00751FBF" w:rsidRDefault="00751FBF">
            <w:pPr>
              <w:pStyle w:val="ConsPlusNormal"/>
              <w:outlineLvl w:val="2"/>
            </w:pPr>
            <w:r>
              <w:t xml:space="preserve">2.3.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751FBF">
        <w:tc>
          <w:tcPr>
            <w:tcW w:w="1920" w:type="dxa"/>
          </w:tcPr>
          <w:p w:rsidR="00751FBF" w:rsidRDefault="00751FB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840" w:type="dxa"/>
          </w:tcPr>
          <w:p w:rsidR="00751FBF" w:rsidRDefault="00751FB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13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55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20">
              <w:r>
                <w:rPr>
                  <w:color w:val="0000FF"/>
                </w:rPr>
                <w:t>A16.26.046.001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Эксимерлазерная</w:t>
            </w:r>
            <w:proofErr w:type="spellEnd"/>
            <w:r>
              <w:t xml:space="preserve"> </w:t>
            </w:r>
            <w:proofErr w:type="spellStart"/>
            <w:r>
              <w:t>фототерапевтическая</w:t>
            </w:r>
            <w:proofErr w:type="spellEnd"/>
            <w:r>
              <w:t xml:space="preserve"> </w:t>
            </w:r>
            <w:proofErr w:type="spellStart"/>
            <w:r>
              <w:t>кератэктомия</w:t>
            </w:r>
            <w:proofErr w:type="spellEnd"/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21">
              <w:r>
                <w:rPr>
                  <w:color w:val="0000FF"/>
                </w:rPr>
                <w:t>A16.26.049.004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0,00019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22">
              <w:r>
                <w:rPr>
                  <w:color w:val="0000FF"/>
                </w:rPr>
                <w:t>A16.26.049.008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Кератопластика сквозная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920" w:type="dxa"/>
            <w:vAlign w:val="center"/>
          </w:tcPr>
          <w:p w:rsidR="00751FBF" w:rsidRDefault="00751FBF">
            <w:pPr>
              <w:pStyle w:val="ConsPlusNormal"/>
            </w:pPr>
            <w:hyperlink r:id="rId23">
              <w:r>
                <w:rPr>
                  <w:color w:val="0000FF"/>
                </w:rPr>
                <w:t>A16.26.051</w:t>
              </w:r>
            </w:hyperlink>
          </w:p>
        </w:tc>
        <w:tc>
          <w:tcPr>
            <w:tcW w:w="3840" w:type="dxa"/>
            <w:vAlign w:val="center"/>
          </w:tcPr>
          <w:p w:rsidR="00751FBF" w:rsidRDefault="00751FBF">
            <w:pPr>
              <w:pStyle w:val="ConsPlusNormal"/>
            </w:pPr>
            <w:r>
              <w:t>Удаление инородного тела роговицы</w:t>
            </w:r>
          </w:p>
        </w:tc>
        <w:tc>
          <w:tcPr>
            <w:tcW w:w="1813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5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</w:tbl>
    <w:p w:rsidR="00751FBF" w:rsidRDefault="00751FBF">
      <w:pPr>
        <w:pStyle w:val="ConsPlusNormal"/>
        <w:jc w:val="both"/>
      </w:pPr>
    </w:p>
    <w:p w:rsidR="00751FBF" w:rsidRDefault="00751FBF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5"/>
        <w:gridCol w:w="2175"/>
        <w:gridCol w:w="1995"/>
        <w:gridCol w:w="1125"/>
        <w:gridCol w:w="795"/>
        <w:gridCol w:w="915"/>
        <w:gridCol w:w="915"/>
      </w:tblGrid>
      <w:tr w:rsidR="00751FBF">
        <w:tc>
          <w:tcPr>
            <w:tcW w:w="1125" w:type="dxa"/>
          </w:tcPr>
          <w:p w:rsidR="00751FBF" w:rsidRDefault="00751F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75" w:type="dxa"/>
          </w:tcPr>
          <w:p w:rsidR="00751FBF" w:rsidRDefault="00751FBF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995" w:type="dxa"/>
          </w:tcPr>
          <w:p w:rsidR="00751FBF" w:rsidRDefault="00751FBF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8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25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5" w:type="dxa"/>
          </w:tcPr>
          <w:p w:rsidR="00751FBF" w:rsidRDefault="00751FB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15" w:type="dxa"/>
          </w:tcPr>
          <w:p w:rsidR="00751FBF" w:rsidRDefault="00751FBF">
            <w:pPr>
              <w:pStyle w:val="ConsPlusNormal"/>
              <w:jc w:val="center"/>
            </w:pPr>
            <w:r>
              <w:t xml:space="preserve">ССД </w:t>
            </w:r>
            <w:hyperlink w:anchor="P28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15" w:type="dxa"/>
          </w:tcPr>
          <w:p w:rsidR="00751FBF" w:rsidRDefault="00751FBF">
            <w:pPr>
              <w:pStyle w:val="ConsPlusNormal"/>
              <w:jc w:val="center"/>
            </w:pPr>
            <w:r>
              <w:t xml:space="preserve">СКД </w:t>
            </w:r>
            <w:hyperlink w:anchor="P288">
              <w:r>
                <w:rPr>
                  <w:color w:val="0000FF"/>
                </w:rPr>
                <w:t>&lt;5&gt;</w:t>
              </w:r>
            </w:hyperlink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lastRenderedPageBreak/>
              <w:t>J01GB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r>
              <w:t>Гентамицин</w:t>
            </w: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360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J07AM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S01AA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>Антибиотики</w:t>
            </w: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2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S01AE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2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1 200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S01AX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>Другие противомикробные препараты</w:t>
            </w: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Пиклоксидин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4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S01BA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>Кортикостероиды</w:t>
            </w: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1,2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S01XA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Карбомер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1 200</w:t>
            </w: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  <w:r>
              <w:t>S03AA</w:t>
            </w: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</w:pPr>
          </w:p>
        </w:tc>
      </w:tr>
      <w:tr w:rsidR="00751FBF"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2175" w:type="dxa"/>
            <w:vAlign w:val="center"/>
          </w:tcPr>
          <w:p w:rsidR="00751FBF" w:rsidRDefault="00751FBF">
            <w:pPr>
              <w:pStyle w:val="ConsPlusNormal"/>
            </w:pPr>
          </w:p>
        </w:tc>
        <w:tc>
          <w:tcPr>
            <w:tcW w:w="1995" w:type="dxa"/>
            <w:vAlign w:val="center"/>
          </w:tcPr>
          <w:p w:rsidR="00751FBF" w:rsidRDefault="00751FBF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112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9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15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2</w:t>
            </w:r>
          </w:p>
        </w:tc>
      </w:tr>
    </w:tbl>
    <w:p w:rsidR="00751FBF" w:rsidRDefault="00751FBF">
      <w:pPr>
        <w:pStyle w:val="ConsPlusNormal"/>
        <w:jc w:val="both"/>
      </w:pPr>
    </w:p>
    <w:p w:rsidR="00751FBF" w:rsidRDefault="00751FBF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51FBF" w:rsidRDefault="0075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0"/>
        <w:gridCol w:w="2318"/>
        <w:gridCol w:w="972"/>
      </w:tblGrid>
      <w:tr w:rsidR="00751FBF">
        <w:tc>
          <w:tcPr>
            <w:tcW w:w="9050" w:type="dxa"/>
            <w:gridSpan w:val="3"/>
            <w:vAlign w:val="bottom"/>
          </w:tcPr>
          <w:p w:rsidR="00751FBF" w:rsidRDefault="00751FBF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751FBF">
        <w:tc>
          <w:tcPr>
            <w:tcW w:w="5760" w:type="dxa"/>
          </w:tcPr>
          <w:p w:rsidR="00751FBF" w:rsidRDefault="00751FBF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318" w:type="dxa"/>
          </w:tcPr>
          <w:p w:rsidR="00751FBF" w:rsidRDefault="00751FB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72" w:type="dxa"/>
          </w:tcPr>
          <w:p w:rsidR="00751FBF" w:rsidRDefault="00751FB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51FBF">
        <w:tc>
          <w:tcPr>
            <w:tcW w:w="5760" w:type="dxa"/>
            <w:vAlign w:val="center"/>
          </w:tcPr>
          <w:p w:rsidR="00751FBF" w:rsidRDefault="00751FBF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318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972" w:type="dxa"/>
            <w:vAlign w:val="center"/>
          </w:tcPr>
          <w:p w:rsidR="00751FBF" w:rsidRDefault="00751FBF">
            <w:pPr>
              <w:pStyle w:val="ConsPlusNormal"/>
              <w:jc w:val="center"/>
            </w:pPr>
            <w:r>
              <w:t>3</w:t>
            </w:r>
          </w:p>
        </w:tc>
      </w:tr>
    </w:tbl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ind w:firstLine="540"/>
        <w:jc w:val="both"/>
      </w:pPr>
      <w:r>
        <w:t>--------------------------------</w:t>
      </w:r>
    </w:p>
    <w:p w:rsidR="00751FBF" w:rsidRDefault="00751FBF">
      <w:pPr>
        <w:pStyle w:val="ConsPlusNormal"/>
        <w:spacing w:before="220"/>
        <w:ind w:firstLine="540"/>
        <w:jc w:val="both"/>
      </w:pPr>
      <w:bookmarkStart w:id="2" w:name="P284"/>
      <w:bookmarkEnd w:id="2"/>
      <w:r>
        <w:t xml:space="preserve">&lt;1&gt; Международная статистическая </w:t>
      </w:r>
      <w:hyperlink r:id="rId2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51FBF" w:rsidRDefault="00751FBF">
      <w:pPr>
        <w:pStyle w:val="ConsPlusNormal"/>
        <w:spacing w:before="220"/>
        <w:ind w:firstLine="540"/>
        <w:jc w:val="both"/>
      </w:pPr>
      <w:bookmarkStart w:id="3" w:name="P285"/>
      <w:bookmarkEnd w:id="3"/>
      <w:proofErr w:type="gramStart"/>
      <w:r>
        <w:lastRenderedPageBreak/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51FBF" w:rsidRDefault="00751FBF">
      <w:pPr>
        <w:pStyle w:val="ConsPlusNormal"/>
        <w:spacing w:before="220"/>
        <w:ind w:firstLine="540"/>
        <w:jc w:val="both"/>
      </w:pPr>
      <w:bookmarkStart w:id="4" w:name="P286"/>
      <w:bookmarkEnd w:id="4"/>
      <w:r>
        <w:t xml:space="preserve">&lt;3&gt;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751FBF" w:rsidRDefault="00751FBF">
      <w:pPr>
        <w:pStyle w:val="ConsPlusNormal"/>
        <w:spacing w:before="220"/>
        <w:ind w:firstLine="540"/>
        <w:jc w:val="both"/>
      </w:pPr>
      <w:bookmarkStart w:id="5" w:name="P287"/>
      <w:bookmarkEnd w:id="5"/>
      <w:r>
        <w:t>&lt;4&gt; Средняя суточная доза.</w:t>
      </w:r>
    </w:p>
    <w:p w:rsidR="00751FBF" w:rsidRDefault="00751FBF">
      <w:pPr>
        <w:pStyle w:val="ConsPlusNormal"/>
        <w:spacing w:before="220"/>
        <w:ind w:firstLine="540"/>
        <w:jc w:val="both"/>
      </w:pPr>
      <w:bookmarkStart w:id="6" w:name="P288"/>
      <w:bookmarkEnd w:id="6"/>
      <w:r>
        <w:t>&lt;5&gt; Средняя курсовая доза.</w:t>
      </w: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jc w:val="both"/>
      </w:pPr>
    </w:p>
    <w:p w:rsidR="00751FBF" w:rsidRDefault="00751F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592" w:rsidRDefault="009B7592"/>
    <w:sectPr w:rsidR="009B7592" w:rsidSect="009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F"/>
    <w:rsid w:val="00751FBF"/>
    <w:rsid w:val="009B7592"/>
    <w:rsid w:val="00AA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1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F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1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1F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907D5DC6014089EF90EA31E3A99A532B0AD0F9328DCDA5AD546BD8660227C9657F510094135C1C266303B25A5f4G6F" TargetMode="External"/><Relationship Id="rId13" Type="http://schemas.openxmlformats.org/officeDocument/2006/relationships/hyperlink" Target="consultantplus://offline/ref=665907D5DC6014089EF919A10C5BCCF63CB0AA089B2AD68750DD1FB184672D238142BC44054A38DBC26A7A6861F248C2D5CB6C6C03559CA8fAGCF" TargetMode="External"/><Relationship Id="rId18" Type="http://schemas.openxmlformats.org/officeDocument/2006/relationships/hyperlink" Target="consultantplus://offline/ref=665907D5DC6014089EF919A10C5BCCF63CB0AA089B2AD68750DD1FB184672D238142BC44044139D7C26A7A6861F248C2D5CB6C6C03559CA8fAGC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5907D5DC6014089EF919A10C5BCCF63CB0AA089B2AD68750DD1FB184672D238142BC44054235DDC56A7A6861F248C2D5CB6C6C03559CA8fAGCF" TargetMode="External"/><Relationship Id="rId7" Type="http://schemas.openxmlformats.org/officeDocument/2006/relationships/hyperlink" Target="consultantplus://offline/ref=665907D5DC6014089EF919A10C5BCCF63BB5A30C9924D68750DD1FB184672D238142BC4404433DDCC46A7A6861F248C2D5CB6C6C03559CA8fAGCF" TargetMode="External"/><Relationship Id="rId12" Type="http://schemas.openxmlformats.org/officeDocument/2006/relationships/hyperlink" Target="consultantplus://offline/ref=665907D5DC6014089EF919A10C5BCCF63CB0AA089B2AD68750DD1FB184672D238142BC44044139D7C26A7A6861F248C2D5CB6C6C03559CA8fAGCF" TargetMode="External"/><Relationship Id="rId17" Type="http://schemas.openxmlformats.org/officeDocument/2006/relationships/hyperlink" Target="consultantplus://offline/ref=665907D5DC6014089EF919A10C5BCCF63CB0AA089B2AD68750DD1FB184672D238142BC4404423DDDC46A7A6861F248C2D5CB6C6C03559CA8fAGC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5907D5DC6014089EF919A10C5BCCF63CB0AA089B2AD68750DD1FB184672D238142BC4404433AD7C26A7A6861F248C2D5CB6C6C03559CA8fAGCF" TargetMode="External"/><Relationship Id="rId20" Type="http://schemas.openxmlformats.org/officeDocument/2006/relationships/hyperlink" Target="consultantplus://offline/ref=665907D5DC6014089EF919A10C5BCCF63CB0AA089B2AD68750DD1FB184672D238142BC44054235DEC36A7A6861F248C2D5CB6C6C03559CA8fA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907D5DC6014089EF919A10C5BCCF63BB2A9059A2AD68750DD1FB184672D238142BC460145368B93257B3427AF5BC0DACB6E6B1Ff5G4F" TargetMode="External"/><Relationship Id="rId11" Type="http://schemas.openxmlformats.org/officeDocument/2006/relationships/hyperlink" Target="consultantplus://offline/ref=665907D5DC6014089EF919A10C5BCCF63CB0AA089B2AD68750DD1FB184672D238142BC4404423DDDC46A7A6861F248C2D5CB6C6C03559CA8fAGCF" TargetMode="External"/><Relationship Id="rId24" Type="http://schemas.openxmlformats.org/officeDocument/2006/relationships/hyperlink" Target="consultantplus://offline/ref=665907D5DC6014089EF90EA31E3A99A532B0AD0F9328DCDA5AD546BD8660227C9657F510094135C1C266303B25A5f4G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5907D5DC6014089EF919A10C5BCCF63CB0AA089B2AD68750DD1FB184672D238142BC44054A38DBCA6A7A6861F248C2D5CB6C6C03559CA8fAGCF" TargetMode="External"/><Relationship Id="rId23" Type="http://schemas.openxmlformats.org/officeDocument/2006/relationships/hyperlink" Target="consultantplus://offline/ref=665907D5DC6014089EF919A10C5BCCF63CB0AA089B2AD68750DD1FB184672D238142BC44054235DBC36A7A6861F248C2D5CB6C6C03559CA8fAGCF" TargetMode="External"/><Relationship Id="rId10" Type="http://schemas.openxmlformats.org/officeDocument/2006/relationships/hyperlink" Target="consultantplus://offline/ref=665907D5DC6014089EF919A10C5BCCF63CB0AA089B2AD68750DD1FB184672D238142BC4404433AD7C26A7A6861F248C2D5CB6C6C03559CA8fAGCF" TargetMode="External"/><Relationship Id="rId19" Type="http://schemas.openxmlformats.org/officeDocument/2006/relationships/hyperlink" Target="consultantplus://offline/ref=665907D5DC6014089EF919A10C5BCCF63CB0AA089B2AD68750DD1FB184672D238142BC44044139D6C06A7A6861F248C2D5CB6C6C03559CA8fA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907D5DC6014089EF919A10C5BCCF63CB0AA089B2AD68750DD1FB184672D238142BC44054A38DBC26A7A6861F248C2D5CB6C6C03559CA8fAGCF" TargetMode="External"/><Relationship Id="rId14" Type="http://schemas.openxmlformats.org/officeDocument/2006/relationships/hyperlink" Target="consultantplus://offline/ref=665907D5DC6014089EF919A10C5BCCF63CB0AA089B2AD68750DD1FB184672D238142BC44054A38DBC06A7A6861F248C2D5CB6C6C03559CA8fAGCF" TargetMode="External"/><Relationship Id="rId22" Type="http://schemas.openxmlformats.org/officeDocument/2006/relationships/hyperlink" Target="consultantplus://offline/ref=665907D5DC6014089EF919A10C5BCCF63CB0AA089B2AD68750DD1FB184672D238142BC44054235DCC76A7A6861F248C2D5CB6C6C03559CA8fA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3</cp:revision>
  <dcterms:created xsi:type="dcterms:W3CDTF">2023-07-28T05:06:00Z</dcterms:created>
  <dcterms:modified xsi:type="dcterms:W3CDTF">2023-07-28T05:11:00Z</dcterms:modified>
</cp:coreProperties>
</file>